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47D63" w14:textId="33F5E9FF" w:rsidR="003C4B25" w:rsidRPr="003C4B25" w:rsidRDefault="003C4B25" w:rsidP="003C4B25">
      <w:pPr>
        <w:tabs>
          <w:tab w:val="center" w:pos="1701"/>
          <w:tab w:val="center" w:pos="6237"/>
        </w:tabs>
        <w:jc w:val="both"/>
        <w:rPr>
          <w:rFonts w:ascii="Times New Roman" w:hAnsi="Times New Roman" w:cs="Times New Roman"/>
          <w:b/>
          <w:bCs/>
        </w:rPr>
      </w:pPr>
      <w:r>
        <w:rPr>
          <w:rFonts w:ascii="Times New Roman" w:hAnsi="Times New Roman" w:cs="Times New Roman"/>
          <w:lang w:val="en-US"/>
        </w:rPr>
        <w:t xml:space="preserve"> </w:t>
      </w:r>
      <w:r>
        <w:rPr>
          <w:rFonts w:ascii="Times New Roman" w:hAnsi="Times New Roman" w:cs="Times New Roman"/>
          <w:lang w:val="en-US"/>
        </w:rPr>
        <w:tab/>
      </w:r>
      <w:r w:rsidRPr="001D629A">
        <w:rPr>
          <w:rFonts w:ascii="Times New Roman" w:hAnsi="Times New Roman" w:cs="Times New Roman"/>
        </w:rPr>
        <w:t>UBND TỈNH AN GIANG</w:t>
      </w:r>
      <w:r w:rsidRPr="003C4B25">
        <w:rPr>
          <w:rFonts w:ascii="Times New Roman" w:hAnsi="Times New Roman" w:cs="Times New Roman"/>
        </w:rPr>
        <w:tab/>
      </w:r>
      <w:r w:rsidRPr="003C4B25">
        <w:rPr>
          <w:rFonts w:ascii="Times New Roman" w:hAnsi="Times New Roman" w:cs="Times New Roman"/>
          <w:b/>
          <w:bCs/>
        </w:rPr>
        <w:t>CỘNG HÒA XÃ HỘI CHỦ NGHĨA VIỆT NAM</w:t>
      </w:r>
    </w:p>
    <w:p w14:paraId="7D8B1488" w14:textId="77777777" w:rsidR="003C4B25" w:rsidRPr="001D629A" w:rsidRDefault="003C4B25" w:rsidP="003C4B25">
      <w:pPr>
        <w:tabs>
          <w:tab w:val="center" w:pos="1701"/>
          <w:tab w:val="center" w:pos="6237"/>
        </w:tabs>
        <w:jc w:val="both"/>
        <w:rPr>
          <w:rFonts w:ascii="Times New Roman" w:hAnsi="Times New Roman" w:cs="Times New Roman"/>
          <w:b/>
          <w:bCs/>
          <w:sz w:val="28"/>
          <w:szCs w:val="28"/>
        </w:rPr>
      </w:pPr>
      <w:r w:rsidRPr="003C4B25">
        <w:rPr>
          <w:rFonts w:ascii="Times New Roman" w:hAnsi="Times New Roman" w:cs="Times New Roman"/>
          <w:b/>
        </w:rPr>
        <w:tab/>
      </w:r>
      <w:r w:rsidRPr="001D629A">
        <w:rPr>
          <w:rFonts w:ascii="Times New Roman" w:hAnsi="Times New Roman" w:cs="Times New Roman"/>
          <w:b/>
          <w:sz w:val="28"/>
          <w:szCs w:val="28"/>
        </w:rPr>
        <w:t>SỞ TÀI CHÍNH</w:t>
      </w:r>
      <w:r w:rsidRPr="003C4B25">
        <w:rPr>
          <w:rFonts w:ascii="Times New Roman" w:hAnsi="Times New Roman" w:cs="Times New Roman"/>
          <w:b/>
        </w:rPr>
        <w:tab/>
      </w:r>
      <w:r w:rsidRPr="001D629A">
        <w:rPr>
          <w:rFonts w:ascii="Times New Roman" w:hAnsi="Times New Roman" w:cs="Times New Roman"/>
          <w:b/>
          <w:bCs/>
          <w:sz w:val="28"/>
          <w:szCs w:val="28"/>
        </w:rPr>
        <w:t>Độc lập - Tự do - Hạnh phúc</w:t>
      </w:r>
    </w:p>
    <w:p w14:paraId="5B9F8FE1" w14:textId="1F5F3805" w:rsidR="003C4B25" w:rsidRPr="003C4B25" w:rsidRDefault="003C4B25" w:rsidP="003C4B25">
      <w:pPr>
        <w:tabs>
          <w:tab w:val="center" w:pos="1701"/>
          <w:tab w:val="center" w:pos="6237"/>
        </w:tabs>
        <w:spacing w:before="240"/>
        <w:jc w:val="both"/>
        <w:rPr>
          <w:rFonts w:ascii="Times New Roman" w:hAnsi="Times New Roman" w:cs="Times New Roman"/>
          <w:i/>
          <w:iCs/>
          <w:sz w:val="26"/>
          <w:szCs w:val="26"/>
        </w:rPr>
      </w:pPr>
      <w:r w:rsidRPr="003C4B25">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2C0B992E" wp14:editId="3D7A15C7">
                <wp:simplePos x="0" y="0"/>
                <wp:positionH relativeFrom="column">
                  <wp:posOffset>891540</wp:posOffset>
                </wp:positionH>
                <wp:positionV relativeFrom="paragraph">
                  <wp:posOffset>38735</wp:posOffset>
                </wp:positionV>
                <wp:extent cx="342900" cy="0"/>
                <wp:effectExtent l="5715" t="10160" r="13335"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CDA93C" id="_x0000_t32" coordsize="21600,21600" o:spt="32" o:oned="t" path="m,l21600,21600e" filled="f">
                <v:path arrowok="t" fillok="f" o:connecttype="none"/>
                <o:lock v:ext="edit" shapetype="t"/>
              </v:shapetype>
              <v:shape id="Straight Arrow Connector 2" o:spid="_x0000_s1026" type="#_x0000_t32" style="position:absolute;margin-left:70.2pt;margin-top:3.05pt;width:2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"/>
            </w:pict>
          </mc:Fallback>
        </mc:AlternateContent>
      </w:r>
      <w:r w:rsidRPr="003C4B25">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54005187" wp14:editId="4BE49E40">
                <wp:simplePos x="0" y="0"/>
                <wp:positionH relativeFrom="column">
                  <wp:posOffset>2872740</wp:posOffset>
                </wp:positionH>
                <wp:positionV relativeFrom="paragraph">
                  <wp:posOffset>10160</wp:posOffset>
                </wp:positionV>
                <wp:extent cx="2160270" cy="0"/>
                <wp:effectExtent l="5715" t="10160" r="571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113A7D" id="Straight Arrow Connector 1" o:spid="_x0000_s1026" type="#_x0000_t32" style="position:absolute;margin-left:226.2pt;margin-top:.8pt;width:170.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"/>
            </w:pict>
          </mc:Fallback>
        </mc:AlternateContent>
      </w:r>
      <w:r w:rsidRPr="003C4B25">
        <w:rPr>
          <w:rFonts w:ascii="Times New Roman" w:hAnsi="Times New Roman" w:cs="Times New Roman"/>
          <w:sz w:val="26"/>
          <w:szCs w:val="26"/>
        </w:rPr>
        <w:tab/>
      </w:r>
      <w:r w:rsidRPr="003C4B25">
        <w:rPr>
          <w:rFonts w:ascii="Times New Roman" w:hAnsi="Times New Roman" w:cs="Times New Roman"/>
          <w:sz w:val="26"/>
          <w:szCs w:val="26"/>
        </w:rPr>
        <w:tab/>
      </w:r>
      <w:r w:rsidRPr="003C4B25">
        <w:rPr>
          <w:rFonts w:ascii="Times New Roman" w:hAnsi="Times New Roman" w:cs="Times New Roman"/>
          <w:i/>
          <w:iCs/>
          <w:sz w:val="26"/>
          <w:szCs w:val="26"/>
        </w:rPr>
        <w:t>An Giang, ngày        tháng 4 năm 2025</w:t>
      </w:r>
    </w:p>
    <w:p w14:paraId="1E63E4C3" w14:textId="77777777" w:rsidR="003C4B25" w:rsidRDefault="003C4B25" w:rsidP="003C4B25">
      <w:pPr>
        <w:spacing w:before="120"/>
        <w:jc w:val="center"/>
        <w:rPr>
          <w:rFonts w:ascii="Times New Roman" w:hAnsi="Times New Roman" w:cs="Times New Roman"/>
          <w:b/>
          <w:bCs/>
          <w:sz w:val="28"/>
          <w:szCs w:val="28"/>
        </w:rPr>
      </w:pPr>
    </w:p>
    <w:p w14:paraId="600AA252" w14:textId="3EAB2E89" w:rsidR="003C4B25" w:rsidRPr="003C4B25" w:rsidRDefault="003C4B25" w:rsidP="003C4B25">
      <w:pPr>
        <w:jc w:val="center"/>
        <w:rPr>
          <w:rFonts w:ascii="Times New Roman" w:hAnsi="Times New Roman" w:cs="Times New Roman"/>
          <w:b/>
          <w:bCs/>
          <w:sz w:val="28"/>
          <w:szCs w:val="28"/>
        </w:rPr>
      </w:pPr>
      <w:r w:rsidRPr="003C4B25">
        <w:rPr>
          <w:rFonts w:ascii="Times New Roman" w:hAnsi="Times New Roman" w:cs="Times New Roman"/>
          <w:b/>
          <w:bCs/>
          <w:sz w:val="28"/>
          <w:szCs w:val="28"/>
        </w:rPr>
        <w:t xml:space="preserve">Bản đánh giá việc phân quyền, phân cấp trong dự thảo nghị quyết ban hành quy định phân cấp thẩm quyền quyết định mua sắm, thuê, sử dụng, xử lý, khai thác tài sản công thuộc phạm vi </w:t>
      </w:r>
    </w:p>
    <w:p w14:paraId="1E1B72F4" w14:textId="23AD5E26" w:rsidR="003C4B25" w:rsidRDefault="003C4B25" w:rsidP="003C4B25">
      <w:pPr>
        <w:jc w:val="center"/>
        <w:rPr>
          <w:rFonts w:ascii="Times New Roman" w:hAnsi="Times New Roman" w:cs="Times New Roman"/>
          <w:b/>
          <w:bCs/>
          <w:sz w:val="28"/>
          <w:szCs w:val="28"/>
        </w:rPr>
      </w:pPr>
      <w:r w:rsidRPr="003C4B25">
        <w:rPr>
          <w:rFonts w:ascii="Times New Roman" w:hAnsi="Times New Roman" w:cs="Times New Roman"/>
          <w:b/>
          <w:bCs/>
          <w:sz w:val="28"/>
          <w:szCs w:val="28"/>
        </w:rPr>
        <w:t xml:space="preserve">quản lý của tỉnh </w:t>
      </w:r>
      <w:r w:rsidR="00CF1AF4" w:rsidRPr="003C4B25">
        <w:rPr>
          <w:rFonts w:ascii="Times New Roman" w:hAnsi="Times New Roman" w:cs="Times New Roman"/>
          <w:b/>
          <w:bCs/>
          <w:sz w:val="28"/>
          <w:szCs w:val="28"/>
        </w:rPr>
        <w:t xml:space="preserve">An Giang </w:t>
      </w:r>
    </w:p>
    <w:p w14:paraId="7588CA98" w14:textId="5FAE19F6" w:rsidR="003C4B25" w:rsidRDefault="002C2057" w:rsidP="003C4B25">
      <w:pPr>
        <w:spacing w:before="12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526E096" wp14:editId="452F2D56">
                <wp:simplePos x="0" y="0"/>
                <wp:positionH relativeFrom="column">
                  <wp:posOffset>2120264</wp:posOffset>
                </wp:positionH>
                <wp:positionV relativeFrom="paragraph">
                  <wp:posOffset>16298</wp:posOffset>
                </wp:positionV>
                <wp:extent cx="1413933"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139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F0C31D"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6.95pt,1.3pt" to="278.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" strokecolor="black [3200]" strokeweight=".5pt">
                <v:stroke joinstyle="miter"/>
              </v:line>
            </w:pict>
          </mc:Fallback>
        </mc:AlternateContent>
      </w:r>
    </w:p>
    <w:p w14:paraId="259AE04C" w14:textId="7D80D6F3" w:rsidR="003C4B25" w:rsidRPr="00CF1AF4" w:rsidRDefault="00CF1AF4" w:rsidP="002C2057">
      <w:pPr>
        <w:spacing w:after="120"/>
        <w:ind w:firstLine="720"/>
        <w:jc w:val="both"/>
        <w:rPr>
          <w:rFonts w:ascii="Times New Roman" w:hAnsi="Times New Roman" w:cs="Times New Roman"/>
          <w:sz w:val="28"/>
          <w:szCs w:val="28"/>
        </w:rPr>
      </w:pPr>
      <w:r w:rsidRPr="00CF1AF4">
        <w:rPr>
          <w:rFonts w:ascii="Times New Roman" w:hAnsi="Times New Roman" w:cs="Times New Roman"/>
          <w:sz w:val="28"/>
          <w:szCs w:val="28"/>
        </w:rPr>
        <w:t>Thực hiện quy định của Luật Ban hành văn bản quy phạm pháp luật ngày 19 tháng 02 năm 2025</w:t>
      </w:r>
      <w:r>
        <w:rPr>
          <w:rFonts w:ascii="Times New Roman" w:hAnsi="Times New Roman" w:cs="Times New Roman"/>
          <w:sz w:val="28"/>
          <w:szCs w:val="28"/>
          <w:lang w:val="en-US"/>
        </w:rPr>
        <w:t xml:space="preserve">, Sở Tài chính </w:t>
      </w:r>
      <w:r w:rsidR="003C4B25" w:rsidRPr="003C4B25">
        <w:rPr>
          <w:rFonts w:ascii="Times New Roman" w:hAnsi="Times New Roman" w:cs="Times New Roman"/>
          <w:sz w:val="28"/>
          <w:szCs w:val="28"/>
        </w:rPr>
        <w:t>đã tiến hành đánh giá việc phân quyền, phân cấp</w:t>
      </w:r>
      <w:r>
        <w:rPr>
          <w:rFonts w:ascii="Times New Roman" w:hAnsi="Times New Roman" w:cs="Times New Roman"/>
          <w:sz w:val="28"/>
          <w:szCs w:val="28"/>
          <w:lang w:val="en-US"/>
        </w:rPr>
        <w:t xml:space="preserve"> </w:t>
      </w:r>
      <w:r w:rsidR="003C4B25" w:rsidRPr="003C4B25">
        <w:rPr>
          <w:rFonts w:ascii="Times New Roman" w:hAnsi="Times New Roman" w:cs="Times New Roman"/>
          <w:sz w:val="28"/>
          <w:szCs w:val="28"/>
        </w:rPr>
        <w:t xml:space="preserve">trong </w:t>
      </w:r>
      <w:r w:rsidRPr="00CF1AF4">
        <w:rPr>
          <w:rFonts w:ascii="Times New Roman" w:hAnsi="Times New Roman" w:cs="Times New Roman"/>
          <w:sz w:val="28"/>
          <w:szCs w:val="28"/>
        </w:rPr>
        <w:t>dự thảo nghị quyết ban hành quy định phân cấp thẩm quyền quyết định mua sắm, thuê, sử dụng, xử lý, khai thác tài sản công thuộc phạm vi quản lý của tỉnh An Giang</w:t>
      </w:r>
      <w:r>
        <w:rPr>
          <w:rFonts w:ascii="Times New Roman" w:hAnsi="Times New Roman" w:cs="Times New Roman"/>
          <w:sz w:val="28"/>
          <w:szCs w:val="28"/>
          <w:lang w:val="en-US"/>
        </w:rPr>
        <w:t xml:space="preserve">, </w:t>
      </w:r>
      <w:r w:rsidR="003C4B25" w:rsidRPr="003C4B25">
        <w:rPr>
          <w:rFonts w:ascii="Times New Roman" w:hAnsi="Times New Roman" w:cs="Times New Roman"/>
          <w:sz w:val="28"/>
          <w:szCs w:val="28"/>
        </w:rPr>
        <w:t>Kết quả như sau:</w:t>
      </w:r>
    </w:p>
    <w:p w14:paraId="419B8698" w14:textId="77777777" w:rsidR="003C4B25" w:rsidRPr="003C4B25" w:rsidRDefault="003C4B25" w:rsidP="002C2057">
      <w:pPr>
        <w:spacing w:after="120"/>
        <w:ind w:firstLine="720"/>
        <w:rPr>
          <w:rFonts w:ascii="Times New Roman" w:hAnsi="Times New Roman" w:cs="Times New Roman"/>
          <w:b/>
          <w:bCs/>
          <w:sz w:val="28"/>
          <w:szCs w:val="28"/>
        </w:rPr>
      </w:pPr>
      <w:r w:rsidRPr="003C4B25">
        <w:rPr>
          <w:rFonts w:ascii="Times New Roman" w:hAnsi="Times New Roman" w:cs="Times New Roman"/>
          <w:b/>
          <w:bCs/>
          <w:sz w:val="28"/>
          <w:szCs w:val="28"/>
        </w:rPr>
        <w:t>I. TỔ CHỨC THỰC HIỆN ĐÁNH GIÁ</w:t>
      </w:r>
    </w:p>
    <w:p w14:paraId="06875DE6" w14:textId="25A9B4C6" w:rsidR="003C4B25" w:rsidRDefault="003C4B25" w:rsidP="002C2057">
      <w:pPr>
        <w:spacing w:after="120"/>
        <w:ind w:firstLine="720"/>
        <w:rPr>
          <w:rFonts w:ascii="Times New Roman" w:hAnsi="Times New Roman" w:cs="Times New Roman"/>
          <w:sz w:val="28"/>
          <w:szCs w:val="28"/>
          <w:lang w:val="en-US"/>
        </w:rPr>
      </w:pPr>
      <w:r w:rsidRPr="003C4B25">
        <w:rPr>
          <w:rFonts w:ascii="Times New Roman" w:hAnsi="Times New Roman" w:cs="Times New Roman"/>
          <w:sz w:val="28"/>
          <w:szCs w:val="28"/>
        </w:rPr>
        <w:t>1. Bối cảnh xây dựng dự án, dự thảo văn bản quy phạm pháp luật</w:t>
      </w:r>
      <w:r w:rsidR="00CF1AF4">
        <w:rPr>
          <w:rFonts w:ascii="Times New Roman" w:hAnsi="Times New Roman" w:cs="Times New Roman"/>
          <w:sz w:val="28"/>
          <w:szCs w:val="28"/>
          <w:lang w:val="en-US"/>
        </w:rPr>
        <w:t>:</w:t>
      </w:r>
    </w:p>
    <w:p w14:paraId="7A88E3B2" w14:textId="2906F7F4" w:rsidR="00CF1AF4" w:rsidRPr="003325A1" w:rsidRDefault="003325A1" w:rsidP="002C2057">
      <w:pPr>
        <w:spacing w:after="120"/>
        <w:ind w:firstLine="720"/>
        <w:jc w:val="both"/>
        <w:rPr>
          <w:rFonts w:ascii="Times New Roman" w:hAnsi="Times New Roman" w:cs="Times New Roman"/>
          <w:sz w:val="28"/>
          <w:szCs w:val="28"/>
          <w:lang w:val="en-US"/>
        </w:rPr>
      </w:pPr>
      <w:r w:rsidRPr="003325A1">
        <w:rPr>
          <w:rFonts w:ascii="Times New Roman" w:hAnsi="Times New Roman" w:cs="Times New Roman"/>
          <w:sz w:val="28"/>
          <w:szCs w:val="28"/>
          <w:lang w:val="en-US"/>
        </w:rPr>
        <w:t>Hiện nay, trên địa bàn tỉnh phát sinh trường hợp cấp bách cần thẩm quyền quyết định để giải quyết vấn đề tài sản công ngừng hoạt động chờ quyết định phê duyệt đề án, Bệnh viện cần thẩm quyền quyết định mua sắm thuốc, Trường học cần thẩm quyền quyết định để có người giữ xe, có căn tin phục vụ cho học sinh, các Trung tâm văn hóa chờ thẩm quyền quyết định mua sắm để tổ chức các ngày hội, ngày lễ (lễ 30 tháng 04, lễ 01 tháng 05 sắp tới),.....</w:t>
      </w:r>
    </w:p>
    <w:p w14:paraId="1229EA85" w14:textId="7E9E087A" w:rsidR="003C4B25" w:rsidRDefault="003C4B25" w:rsidP="002C2057">
      <w:pPr>
        <w:spacing w:after="120"/>
        <w:ind w:firstLine="720"/>
        <w:rPr>
          <w:rFonts w:ascii="Times New Roman" w:hAnsi="Times New Roman" w:cs="Times New Roman"/>
          <w:sz w:val="28"/>
          <w:szCs w:val="28"/>
          <w:lang w:val="en-US"/>
        </w:rPr>
      </w:pPr>
      <w:r w:rsidRPr="003C4B25">
        <w:rPr>
          <w:rFonts w:ascii="Times New Roman" w:hAnsi="Times New Roman" w:cs="Times New Roman"/>
          <w:sz w:val="28"/>
          <w:szCs w:val="28"/>
        </w:rPr>
        <w:t>2. Mục đích, yêu cầu đánh giá</w:t>
      </w:r>
      <w:r w:rsidR="00CF1AF4">
        <w:rPr>
          <w:rFonts w:ascii="Times New Roman" w:hAnsi="Times New Roman" w:cs="Times New Roman"/>
          <w:sz w:val="28"/>
          <w:szCs w:val="28"/>
          <w:lang w:val="en-US"/>
        </w:rPr>
        <w:t>:</w:t>
      </w:r>
    </w:p>
    <w:p w14:paraId="0FB833F9" w14:textId="423C4EB9" w:rsidR="00CF1AF4" w:rsidRPr="003325A1" w:rsidRDefault="003325A1" w:rsidP="002C2057">
      <w:pPr>
        <w:spacing w:after="120"/>
        <w:jc w:val="both"/>
        <w:rPr>
          <w:rFonts w:ascii="Times New Roman" w:hAnsi="Times New Roman" w:cs="Times New Roman"/>
          <w:sz w:val="28"/>
          <w:szCs w:val="28"/>
          <w:lang w:val="en-US"/>
        </w:rPr>
      </w:pPr>
      <w:r>
        <w:rPr>
          <w:rFonts w:ascii="Times New Roman" w:hAnsi="Times New Roman" w:cs="Times New Roman"/>
          <w:b/>
          <w:bCs/>
          <w:sz w:val="28"/>
          <w:szCs w:val="28"/>
          <w:lang w:val="en-US"/>
        </w:rPr>
        <w:tab/>
      </w:r>
      <w:r>
        <w:rPr>
          <w:rFonts w:ascii="Times New Roman" w:hAnsi="Times New Roman" w:cs="Times New Roman"/>
          <w:sz w:val="28"/>
          <w:szCs w:val="28"/>
          <w:lang w:val="en-US"/>
        </w:rPr>
        <w:t>Tuân thủ</w:t>
      </w:r>
      <w:r w:rsidRPr="003325A1">
        <w:rPr>
          <w:rFonts w:ascii="Times New Roman" w:hAnsi="Times New Roman" w:cs="Times New Roman"/>
          <w:sz w:val="28"/>
          <w:szCs w:val="28"/>
          <w:lang w:val="en-US"/>
        </w:rPr>
        <w:t xml:space="preserve"> theo quy định Nghị định số 151/2017/NĐ-CP; Nghị định số 114/2024/NĐ-CP; Nghị định số 50/2025/NĐ-CP của Chính phủ.</w:t>
      </w:r>
    </w:p>
    <w:p w14:paraId="6760FCAC" w14:textId="0ECA402F" w:rsidR="001D629A" w:rsidRDefault="003C4B25" w:rsidP="002C2057">
      <w:pPr>
        <w:spacing w:after="120"/>
        <w:ind w:firstLine="720"/>
        <w:rPr>
          <w:rFonts w:ascii="Times New Roman" w:hAnsi="Times New Roman" w:cs="Times New Roman"/>
          <w:b/>
          <w:bCs/>
          <w:sz w:val="28"/>
          <w:szCs w:val="28"/>
          <w:lang w:val="en-US"/>
        </w:rPr>
      </w:pPr>
      <w:r w:rsidRPr="003C4B25">
        <w:rPr>
          <w:rFonts w:ascii="Times New Roman" w:hAnsi="Times New Roman" w:cs="Times New Roman"/>
          <w:b/>
          <w:bCs/>
          <w:sz w:val="28"/>
          <w:szCs w:val="28"/>
        </w:rPr>
        <w:t xml:space="preserve">II. </w:t>
      </w:r>
      <w:r w:rsidR="002C2839" w:rsidRPr="002C2839">
        <w:rPr>
          <w:rFonts w:ascii="Times New Roman" w:hAnsi="Times New Roman" w:cs="Times New Roman"/>
          <w:b/>
          <w:bCs/>
          <w:sz w:val="28"/>
          <w:szCs w:val="28"/>
        </w:rPr>
        <w:t>KẾT QUẢ ĐÁNH GIÁ</w:t>
      </w:r>
      <w:r w:rsidR="002C2839" w:rsidRPr="002C2839">
        <w:rPr>
          <w:rFonts w:ascii="Times New Roman" w:hAnsi="Times New Roman" w:cs="Times New Roman"/>
          <w:b/>
          <w:bCs/>
          <w:sz w:val="28"/>
          <w:szCs w:val="28"/>
          <w:lang w:val="en-US"/>
        </w:rPr>
        <w:t xml:space="preserve"> V</w:t>
      </w:r>
      <w:r w:rsidR="002C2839" w:rsidRPr="002C2839">
        <w:rPr>
          <w:rFonts w:ascii="Times New Roman" w:hAnsi="Times New Roman" w:cs="Times New Roman"/>
          <w:b/>
          <w:bCs/>
          <w:sz w:val="28"/>
          <w:szCs w:val="28"/>
        </w:rPr>
        <w:t>IỆC PHÂN QUYỀN, PHÂN CẤP</w:t>
      </w:r>
    </w:p>
    <w:p w14:paraId="4D3E5470" w14:textId="6928F6F4" w:rsidR="006C329B" w:rsidRPr="001D629A" w:rsidRDefault="001D629A" w:rsidP="002C2057">
      <w:pPr>
        <w:spacing w:after="120"/>
        <w:ind w:firstLine="720"/>
        <w:rPr>
          <w:rFonts w:ascii="Times New Roman" w:hAnsi="Times New Roman" w:cs="Times New Roman"/>
          <w:b/>
          <w:bCs/>
          <w:sz w:val="28"/>
          <w:szCs w:val="28"/>
          <w:lang w:val="en-US"/>
        </w:rPr>
      </w:pPr>
      <w:r w:rsidRPr="001D629A">
        <w:rPr>
          <w:rFonts w:ascii="Times New Roman" w:hAnsi="Times New Roman" w:cs="Times New Roman"/>
          <w:b/>
          <w:bCs/>
          <w:sz w:val="28"/>
          <w:szCs w:val="28"/>
          <w:lang w:val="en-US"/>
        </w:rPr>
        <w:t xml:space="preserve">1. </w:t>
      </w:r>
      <w:r w:rsidR="006C329B" w:rsidRPr="001D629A">
        <w:rPr>
          <w:rFonts w:ascii="Times New Roman" w:hAnsi="Times New Roman" w:cs="Times New Roman"/>
          <w:b/>
          <w:bCs/>
          <w:sz w:val="28"/>
          <w:szCs w:val="28"/>
          <w:lang w:val="en-US"/>
        </w:rPr>
        <w:t>Sự cần thiết:</w:t>
      </w:r>
    </w:p>
    <w:p w14:paraId="75F7D5B0" w14:textId="77777777" w:rsidR="001D629A" w:rsidRDefault="006C329B" w:rsidP="002C2057">
      <w:pPr>
        <w:spacing w:after="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Đ</w:t>
      </w:r>
      <w:r w:rsidRPr="006C329B">
        <w:rPr>
          <w:rFonts w:ascii="Times New Roman" w:hAnsi="Times New Roman" w:cs="Times New Roman"/>
          <w:sz w:val="28"/>
          <w:szCs w:val="28"/>
        </w:rPr>
        <w:t>ể kịp thời giải quyết vấn đề cấp bách phát sinh trong thực tiễn và ban hành văn bản quy định chi tiết của văn bản quy phạm pháp luật được ban hành theo trình tự, thủ tục rút gọn (Nghị định số 50/2025/NĐ-CP)</w:t>
      </w:r>
      <w:r>
        <w:rPr>
          <w:rFonts w:ascii="Times New Roman" w:hAnsi="Times New Roman" w:cs="Times New Roman"/>
          <w:sz w:val="28"/>
          <w:szCs w:val="28"/>
          <w:lang w:val="en-US"/>
        </w:rPr>
        <w:t xml:space="preserve"> nên việc </w:t>
      </w:r>
      <w:r w:rsidRPr="006C329B">
        <w:rPr>
          <w:rFonts w:ascii="Times New Roman" w:hAnsi="Times New Roman" w:cs="Times New Roman"/>
          <w:sz w:val="28"/>
          <w:szCs w:val="28"/>
        </w:rPr>
        <w:t>xây dựng Nghị quyết ban hành quy định phân cấp thẩm quyền quyết định mua sắm, thuê, sử dụng, xử lý, khai thác tài sản công thuộc phạm vi quản lý của tỉnh An Giang</w:t>
      </w:r>
      <w:r>
        <w:rPr>
          <w:rFonts w:ascii="Times New Roman" w:hAnsi="Times New Roman" w:cs="Times New Roman"/>
          <w:sz w:val="28"/>
          <w:szCs w:val="28"/>
          <w:lang w:val="en-US"/>
        </w:rPr>
        <w:t xml:space="preserve"> là cần thiết.</w:t>
      </w:r>
    </w:p>
    <w:p w14:paraId="171CA5CA" w14:textId="2B95333F" w:rsidR="006C329B" w:rsidRPr="001D629A" w:rsidRDefault="001D629A" w:rsidP="002C2057">
      <w:pPr>
        <w:spacing w:after="120"/>
        <w:ind w:firstLine="720"/>
        <w:jc w:val="both"/>
        <w:rPr>
          <w:rFonts w:ascii="Times New Roman" w:hAnsi="Times New Roman" w:cs="Times New Roman"/>
          <w:b/>
          <w:bCs/>
          <w:sz w:val="28"/>
          <w:szCs w:val="28"/>
          <w:lang w:val="en-US"/>
        </w:rPr>
      </w:pPr>
      <w:r w:rsidRPr="001D629A">
        <w:rPr>
          <w:rFonts w:ascii="Times New Roman" w:hAnsi="Times New Roman" w:cs="Times New Roman"/>
          <w:b/>
          <w:bCs/>
          <w:sz w:val="28"/>
          <w:szCs w:val="28"/>
          <w:lang w:val="en-US"/>
        </w:rPr>
        <w:t xml:space="preserve">2. </w:t>
      </w:r>
      <w:r w:rsidR="006C329B" w:rsidRPr="001D629A">
        <w:rPr>
          <w:rFonts w:ascii="Times New Roman" w:hAnsi="Times New Roman" w:cs="Times New Roman"/>
          <w:b/>
          <w:bCs/>
          <w:sz w:val="28"/>
          <w:szCs w:val="28"/>
          <w:lang w:val="en-US"/>
        </w:rPr>
        <w:t>Nội dung phân cấp:</w:t>
      </w:r>
    </w:p>
    <w:p w14:paraId="7CAAD65E" w14:textId="77777777" w:rsidR="001D629A" w:rsidRDefault="001D629A" w:rsidP="002C2057">
      <w:pPr>
        <w:spacing w:after="120"/>
        <w:ind w:firstLine="720"/>
        <w:jc w:val="both"/>
        <w:rPr>
          <w:rFonts w:ascii="Times New Roman" w:hAnsi="Times New Roman" w:cs="Times New Roman"/>
          <w:spacing w:val="-4"/>
          <w:sz w:val="28"/>
          <w:szCs w:val="28"/>
          <w:lang w:val="en-US"/>
        </w:rPr>
      </w:pPr>
      <w:r w:rsidRPr="001D629A">
        <w:rPr>
          <w:rFonts w:ascii="Times New Roman" w:hAnsi="Times New Roman" w:cs="Times New Roman"/>
          <w:spacing w:val="-4"/>
          <w:sz w:val="28"/>
          <w:szCs w:val="28"/>
          <w:lang w:val="en-US"/>
        </w:rPr>
        <w:t>P</w:t>
      </w:r>
      <w:r w:rsidR="006C329B" w:rsidRPr="001D629A">
        <w:rPr>
          <w:rFonts w:ascii="Times New Roman" w:hAnsi="Times New Roman" w:cs="Times New Roman"/>
          <w:spacing w:val="-4"/>
          <w:sz w:val="28"/>
          <w:szCs w:val="28"/>
          <w:lang w:val="en-US"/>
        </w:rPr>
        <w:t>hân cấp thẩm quyền quyết định trong quản lý, sử dụng, xử lý tài sản công, gồm: mua sắm tài sản công, mua sắm vật tiêu hao; thuê tài sản; khai thác tài sản công tại cơ quan, tổ chức, đơn vị; thu hồi, điều chuyển, bán, thanh lý, tiêu hủy, xử lý tài sản trong trường hợp bị mất, bị hủy hoại  đối với tài sản công tại cơ quan, tổ chức, đơn vị; phân cấp thẩm quyền quyết định sử dụng tài sản công thuộc phạm vi quản lý của địa phương để tham gia dự án đầu tư theo phương thức đối tác công tư; thẩm quyền phê duyệt phương án xử lý tài sản của dự án sử dụng vốn nhà nước.</w:t>
      </w:r>
    </w:p>
    <w:p w14:paraId="39CCD85E" w14:textId="77777777" w:rsidR="001D629A" w:rsidRDefault="001D629A" w:rsidP="002C2057">
      <w:pPr>
        <w:spacing w:after="120"/>
        <w:ind w:firstLine="720"/>
        <w:jc w:val="both"/>
        <w:rPr>
          <w:rFonts w:ascii="Times New Roman" w:hAnsi="Times New Roman" w:cs="Times New Roman"/>
          <w:b/>
          <w:bCs/>
          <w:spacing w:val="-4"/>
          <w:sz w:val="28"/>
          <w:szCs w:val="28"/>
          <w:lang w:val="en-US"/>
        </w:rPr>
      </w:pPr>
      <w:r w:rsidRPr="001D629A">
        <w:rPr>
          <w:rFonts w:ascii="Times New Roman" w:hAnsi="Times New Roman" w:cs="Times New Roman"/>
          <w:b/>
          <w:bCs/>
          <w:spacing w:val="-4"/>
          <w:sz w:val="28"/>
          <w:szCs w:val="28"/>
          <w:lang w:val="en-US"/>
        </w:rPr>
        <w:lastRenderedPageBreak/>
        <w:t>3. Đ</w:t>
      </w:r>
      <w:r w:rsidR="006C329B" w:rsidRPr="001D629A">
        <w:rPr>
          <w:rFonts w:ascii="Times New Roman" w:hAnsi="Times New Roman" w:cs="Times New Roman"/>
          <w:b/>
          <w:bCs/>
          <w:sz w:val="28"/>
          <w:szCs w:val="28"/>
          <w:lang w:val="en-US"/>
        </w:rPr>
        <w:t>iều kiện bảo đảm để thực hiện</w:t>
      </w:r>
      <w:r w:rsidRPr="001D629A">
        <w:rPr>
          <w:rFonts w:ascii="Times New Roman" w:hAnsi="Times New Roman" w:cs="Times New Roman"/>
          <w:b/>
          <w:bCs/>
          <w:sz w:val="28"/>
          <w:szCs w:val="28"/>
          <w:lang w:val="en-US"/>
        </w:rPr>
        <w:t>:</w:t>
      </w:r>
    </w:p>
    <w:p w14:paraId="1E25A35F" w14:textId="77777777" w:rsidR="001D629A" w:rsidRDefault="001D629A" w:rsidP="002C2057">
      <w:pPr>
        <w:spacing w:after="120"/>
        <w:ind w:firstLine="720"/>
        <w:jc w:val="both"/>
        <w:rPr>
          <w:rFonts w:ascii="Times New Roman" w:hAnsi="Times New Roman" w:cs="Times New Roman"/>
          <w:b/>
          <w:bCs/>
          <w:spacing w:val="-4"/>
          <w:sz w:val="28"/>
          <w:szCs w:val="28"/>
          <w:lang w:val="en-US"/>
        </w:rPr>
      </w:pPr>
      <w:r w:rsidRPr="001D629A">
        <w:rPr>
          <w:rFonts w:ascii="Times New Roman" w:hAnsi="Times New Roman"/>
          <w:bCs/>
          <w:spacing w:val="-4"/>
          <w:sz w:val="28"/>
          <w:szCs w:val="28"/>
        </w:rPr>
        <w:t>Ủy ban nhân dân tỉnh, Ủy ban nhân dân cấp huyện, các sở, ban, ngành cấp tỉnh và các tổ chức, cá nhân có liên quan đến việc triển khai thực hiện Nghị quyết.</w:t>
      </w:r>
    </w:p>
    <w:p w14:paraId="4267B975" w14:textId="07FFEB11" w:rsidR="001D629A" w:rsidRDefault="001D629A" w:rsidP="002C2057">
      <w:pPr>
        <w:spacing w:after="120"/>
        <w:ind w:firstLine="720"/>
        <w:jc w:val="both"/>
        <w:rPr>
          <w:rFonts w:ascii="Times New Roman" w:hAnsi="Times New Roman"/>
          <w:bCs/>
          <w:spacing w:val="-4"/>
          <w:sz w:val="28"/>
          <w:szCs w:val="28"/>
        </w:rPr>
      </w:pPr>
      <w:r w:rsidRPr="001D629A">
        <w:rPr>
          <w:rFonts w:ascii="Times New Roman" w:hAnsi="Times New Roman"/>
          <w:bCs/>
          <w:spacing w:val="-4"/>
          <w:sz w:val="28"/>
          <w:szCs w:val="28"/>
        </w:rPr>
        <w:t>Việc ban hành Nghị quyết không làm tăng biên chế, không tạo ra yêu cầu bổ sung nguồn nhân lực cho bộ máy.</w:t>
      </w:r>
    </w:p>
    <w:p w14:paraId="5C430871" w14:textId="77777777" w:rsidR="001D629A" w:rsidRDefault="001D629A" w:rsidP="002C2057">
      <w:pPr>
        <w:spacing w:after="120"/>
        <w:ind w:firstLine="720"/>
        <w:jc w:val="both"/>
        <w:rPr>
          <w:rFonts w:ascii="Times New Roman" w:hAnsi="Times New Roman" w:cs="Times New Roman"/>
          <w:spacing w:val="-4"/>
          <w:sz w:val="28"/>
          <w:szCs w:val="28"/>
          <w:lang w:val="en-US"/>
        </w:rPr>
      </w:pPr>
      <w:r w:rsidRPr="001D629A">
        <w:rPr>
          <w:rFonts w:ascii="Times New Roman" w:hAnsi="Times New Roman" w:cs="Times New Roman"/>
          <w:spacing w:val="-4"/>
          <w:sz w:val="28"/>
          <w:szCs w:val="28"/>
          <w:lang w:val="en-US"/>
        </w:rPr>
        <w:t>Sau khi Nghị quyết được Hội đồng nhân dân tỉnh thông qua, Ủy ban nhân dân tỉnh sẽ chỉ đạo các đơn vị có liên quan triển khai thực hiện Nghị quyết đảm bảo đúng quy định hiện hành.</w:t>
      </w:r>
    </w:p>
    <w:p w14:paraId="0B396927" w14:textId="77777777" w:rsidR="001D629A" w:rsidRDefault="001D629A" w:rsidP="002C2057">
      <w:pPr>
        <w:spacing w:after="120"/>
        <w:ind w:firstLine="720"/>
        <w:jc w:val="both"/>
        <w:rPr>
          <w:rFonts w:ascii="Times New Roman" w:hAnsi="Times New Roman" w:cs="Times New Roman"/>
          <w:b/>
          <w:bCs/>
          <w:spacing w:val="-4"/>
          <w:sz w:val="28"/>
          <w:szCs w:val="28"/>
          <w:lang w:val="en-US"/>
        </w:rPr>
      </w:pPr>
      <w:r w:rsidRPr="001D629A">
        <w:rPr>
          <w:rFonts w:ascii="Times New Roman" w:hAnsi="Times New Roman" w:cs="Times New Roman"/>
          <w:b/>
          <w:bCs/>
          <w:spacing w:val="-4"/>
          <w:sz w:val="28"/>
          <w:szCs w:val="28"/>
          <w:lang w:val="en-US"/>
        </w:rPr>
        <w:t>4. K</w:t>
      </w:r>
      <w:r w:rsidR="006C329B" w:rsidRPr="001D629A">
        <w:rPr>
          <w:rFonts w:ascii="Times New Roman" w:hAnsi="Times New Roman"/>
          <w:b/>
          <w:bCs/>
          <w:sz w:val="28"/>
          <w:szCs w:val="28"/>
        </w:rPr>
        <w:t>iểm tra, giám sát sau khi phân quyền, phân cấp</w:t>
      </w:r>
    </w:p>
    <w:p w14:paraId="28E0E146" w14:textId="7D1979E9" w:rsidR="006C329B" w:rsidRPr="001D629A" w:rsidRDefault="006C329B" w:rsidP="002C2057">
      <w:pPr>
        <w:spacing w:after="120"/>
        <w:ind w:firstLine="720"/>
        <w:jc w:val="both"/>
        <w:rPr>
          <w:rFonts w:ascii="Times New Roman" w:hAnsi="Times New Roman" w:cs="Times New Roman"/>
          <w:b/>
          <w:bCs/>
          <w:spacing w:val="-4"/>
          <w:sz w:val="28"/>
          <w:szCs w:val="28"/>
          <w:lang w:val="en-US"/>
        </w:rPr>
      </w:pPr>
      <w:r w:rsidRPr="001D629A">
        <w:rPr>
          <w:rFonts w:ascii="Times New Roman" w:hAnsi="Times New Roman"/>
          <w:bCs/>
          <w:sz w:val="28"/>
          <w:szCs w:val="28"/>
          <w:lang w:val="en-US"/>
        </w:rPr>
        <w:t xml:space="preserve">Ủy ban nhân dân, Hội đồng nhân dân các cấp </w:t>
      </w:r>
      <w:r w:rsidR="001D629A" w:rsidRPr="001D629A">
        <w:rPr>
          <w:rFonts w:ascii="Times New Roman" w:hAnsi="Times New Roman"/>
          <w:bCs/>
          <w:sz w:val="28"/>
          <w:szCs w:val="28"/>
          <w:lang w:val="en-US"/>
        </w:rPr>
        <w:t xml:space="preserve">thực hiện </w:t>
      </w:r>
      <w:r w:rsidR="001D629A" w:rsidRPr="001D629A">
        <w:rPr>
          <w:rFonts w:ascii="Times New Roman" w:hAnsi="Times New Roman"/>
          <w:bCs/>
          <w:sz w:val="28"/>
          <w:szCs w:val="28"/>
          <w:lang w:val="en-US"/>
        </w:rPr>
        <w:t>kiểm tra, giám sát sau khi phân quyền, phân cấp</w:t>
      </w:r>
      <w:r w:rsidR="001D629A" w:rsidRPr="001D629A">
        <w:rPr>
          <w:rFonts w:ascii="Times New Roman" w:hAnsi="Times New Roman"/>
          <w:bCs/>
          <w:sz w:val="28"/>
          <w:szCs w:val="28"/>
          <w:lang w:val="en-US"/>
        </w:rPr>
        <w:t xml:space="preserve"> trong quá trình thực hiện.</w:t>
      </w:r>
      <w:r w:rsidR="002C2057">
        <w:rPr>
          <w:rFonts w:ascii="Times New Roman" w:hAnsi="Times New Roman"/>
          <w:bCs/>
          <w:sz w:val="28"/>
          <w:szCs w:val="28"/>
          <w:lang w:val="en-US"/>
        </w:rPr>
        <w:t>/.</w:t>
      </w:r>
    </w:p>
    <w:sectPr w:rsidR="006C329B" w:rsidRPr="001D629A" w:rsidSect="003C4B25">
      <w:pgSz w:w="11906" w:h="16838" w:code="9"/>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E4200"/>
    <w:multiLevelType w:val="hybridMultilevel"/>
    <w:tmpl w:val="695E9D28"/>
    <w:lvl w:ilvl="0" w:tplc="B4EA00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B25"/>
    <w:rsid w:val="00085DCB"/>
    <w:rsid w:val="00116212"/>
    <w:rsid w:val="001D629A"/>
    <w:rsid w:val="002C2057"/>
    <w:rsid w:val="002C2839"/>
    <w:rsid w:val="003325A1"/>
    <w:rsid w:val="00393F81"/>
    <w:rsid w:val="003C4B25"/>
    <w:rsid w:val="006C329B"/>
    <w:rsid w:val="00817F23"/>
    <w:rsid w:val="00947B89"/>
    <w:rsid w:val="009D154E"/>
    <w:rsid w:val="00CF1AF4"/>
    <w:rsid w:val="00D3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B962A"/>
  <w15:chartTrackingRefBased/>
  <w15:docId w15:val="{0E156495-948B-4854-8517-683D8BE3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line="240" w:lineRule="atLeast"/>
        <w:ind w:firstLine="7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B25"/>
    <w:pPr>
      <w:widowControl w:val="0"/>
      <w:spacing w:before="0" w:line="240" w:lineRule="auto"/>
      <w:ind w:firstLine="0"/>
      <w:jc w:val="left"/>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1"/>
    <w:uiPriority w:val="99"/>
    <w:rsid w:val="003C4B25"/>
    <w:rPr>
      <w:sz w:val="26"/>
      <w:szCs w:val="26"/>
      <w:shd w:val="clear" w:color="auto" w:fill="FFFFFF"/>
    </w:rPr>
  </w:style>
  <w:style w:type="paragraph" w:customStyle="1" w:styleId="Vnbnnidung21">
    <w:name w:val="Văn bản nội dung (2)1"/>
    <w:basedOn w:val="Normal"/>
    <w:link w:val="Vnbnnidung2"/>
    <w:uiPriority w:val="99"/>
    <w:rsid w:val="003C4B25"/>
    <w:pPr>
      <w:shd w:val="clear" w:color="auto" w:fill="FFFFFF"/>
      <w:spacing w:before="60" w:after="60" w:line="270" w:lineRule="exact"/>
      <w:ind w:hanging="340"/>
      <w:jc w:val="center"/>
    </w:pPr>
    <w:rPr>
      <w:rFonts w:ascii="Times New Roman" w:eastAsiaTheme="minorHAnsi" w:hAnsi="Times New Roman" w:cstheme="minorBidi"/>
      <w:color w:val="auto"/>
      <w:sz w:val="26"/>
      <w:szCs w:val="26"/>
      <w:lang w:val="en-US" w:eastAsia="en-US"/>
    </w:rPr>
  </w:style>
  <w:style w:type="table" w:styleId="TableGrid">
    <w:name w:val="Table Grid"/>
    <w:basedOn w:val="TableNormal"/>
    <w:uiPriority w:val="39"/>
    <w:rsid w:val="003C4B25"/>
    <w:pPr>
      <w:spacing w:before="0" w:line="240" w:lineRule="auto"/>
      <w:ind w:firstLine="0"/>
      <w:jc w:val="left"/>
    </w:pPr>
    <w:rPr>
      <w:rFonts w:ascii="Courier New" w:eastAsia="Times New Roman"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3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2025-04-23T01:13:00Z</dcterms:created>
  <dcterms:modified xsi:type="dcterms:W3CDTF">2025-04-23T01:39:00Z</dcterms:modified>
</cp:coreProperties>
</file>